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492C0" w14:textId="77777777" w:rsidR="00411F35" w:rsidRPr="005130B0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0B0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2DBEB175" w14:textId="77777777"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411F35" w:rsidRPr="003515D8" w14:paraId="652668D6" w14:textId="77777777" w:rsidTr="00C13C1B">
        <w:tc>
          <w:tcPr>
            <w:tcW w:w="2660" w:type="dxa"/>
          </w:tcPr>
          <w:p w14:paraId="07AAA9F4" w14:textId="77777777"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14:paraId="39469DF4" w14:textId="77777777" w:rsidR="00411F35" w:rsidRPr="00AD261D" w:rsidRDefault="00AD261D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зарубежной литературы (Средневековье, Возрождение,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D2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</w:t>
            </w:r>
          </w:p>
        </w:tc>
      </w:tr>
      <w:tr w:rsidR="00411F35" w:rsidRPr="00483B2E" w14:paraId="78321835" w14:textId="77777777" w:rsidTr="00C13C1B">
        <w:tc>
          <w:tcPr>
            <w:tcW w:w="2660" w:type="dxa"/>
          </w:tcPr>
          <w:p w14:paraId="0D90D9B9" w14:textId="77777777"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14:paraId="08FD4AFA" w14:textId="77777777"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 Иностранный язык (английский))</w:t>
            </w:r>
          </w:p>
        </w:tc>
      </w:tr>
      <w:tr w:rsidR="00411F35" w:rsidRPr="00483B2E" w14:paraId="07CF8933" w14:textId="77777777" w:rsidTr="00C13C1B">
        <w:tc>
          <w:tcPr>
            <w:tcW w:w="2660" w:type="dxa"/>
          </w:tcPr>
          <w:p w14:paraId="34D79CB8" w14:textId="77777777"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14:paraId="4EA4153C" w14:textId="77777777" w:rsidR="00411F35" w:rsidRPr="00483B2E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14:paraId="7EB42B97" w14:textId="77777777" w:rsidTr="00C13C1B">
        <w:tc>
          <w:tcPr>
            <w:tcW w:w="2660" w:type="dxa"/>
          </w:tcPr>
          <w:p w14:paraId="3FCF1A4E" w14:textId="77777777"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14:paraId="073105B2" w14:textId="77777777" w:rsidR="00411F35" w:rsidRPr="00483B2E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483B2E" w14:paraId="52B3224C" w14:textId="77777777" w:rsidTr="00C13C1B">
        <w:tc>
          <w:tcPr>
            <w:tcW w:w="2660" w:type="dxa"/>
          </w:tcPr>
          <w:p w14:paraId="60F94D52" w14:textId="77777777"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14:paraId="57181A3B" w14:textId="77777777" w:rsidR="00411F35" w:rsidRPr="00483B2E" w:rsidRDefault="00411F35" w:rsidP="00AD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Всего – 108 академических часов, </w:t>
            </w:r>
            <w:r w:rsidR="004F06CA" w:rsidRPr="00483B2E">
              <w:rPr>
                <w:rFonts w:ascii="Times New Roman" w:hAnsi="Times New Roman" w:cs="Times New Roman"/>
                <w:sz w:val="24"/>
                <w:szCs w:val="24"/>
              </w:rPr>
              <w:t>из них – 5</w:t>
            </w:r>
            <w:r w:rsidR="00483B2E" w:rsidRPr="00483B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14:paraId="170D8956" w14:textId="77777777" w:rsidTr="00C13C1B">
        <w:tc>
          <w:tcPr>
            <w:tcW w:w="2660" w:type="dxa"/>
          </w:tcPr>
          <w:p w14:paraId="3D37A7C9" w14:textId="77777777"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14:paraId="1B2C8C42" w14:textId="77777777"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0E68FF" w:rsidRPr="003515D8" w14:paraId="257AE168" w14:textId="77777777" w:rsidTr="00C13C1B">
        <w:tc>
          <w:tcPr>
            <w:tcW w:w="2660" w:type="dxa"/>
          </w:tcPr>
          <w:p w14:paraId="345C5853" w14:textId="36BC3898" w:rsidR="000E68FF" w:rsidRPr="00483B2E" w:rsidRDefault="000E68FF" w:rsidP="000E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14:paraId="55B54091" w14:textId="36B59F9C" w:rsidR="000E68FF" w:rsidRPr="00483B2E" w:rsidRDefault="000E68FF" w:rsidP="000E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Русская литература (школьный курс), история древнерусской литературы и литературы Х</w:t>
            </w:r>
            <w:r w:rsidRPr="00D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="00D6524B">
              <w:rPr>
                <w:rFonts w:ascii="Times New Roman" w:hAnsi="Times New Roman" w:cs="Times New Roman"/>
                <w:sz w:val="24"/>
                <w:szCs w:val="24"/>
              </w:rPr>
              <w:t>, Античная литература</w:t>
            </w:r>
          </w:p>
        </w:tc>
      </w:tr>
      <w:tr w:rsidR="00411F35" w:rsidRPr="00420C67" w14:paraId="2C2D0BF4" w14:textId="77777777" w:rsidTr="00C13C1B">
        <w:tc>
          <w:tcPr>
            <w:tcW w:w="2660" w:type="dxa"/>
          </w:tcPr>
          <w:p w14:paraId="73BBC404" w14:textId="77777777" w:rsidR="00411F35" w:rsidRPr="00420C6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14:paraId="055BC1F8" w14:textId="2178B2F2" w:rsidR="00123518" w:rsidRPr="00420C67" w:rsidRDefault="005130B0" w:rsidP="005130B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Средние века. Литература периода раннего средневековья III–IX веков. Общественно-историческая обстановка. Философские и религиозные концепции периода литература периода зрелого средневековья X–XIII веков. Героический эпос зрелого Средневековья. Рыцарская литература. Городская литература. Литература позднего Средневековья. Эпоха Возрождения (ХIV – XVI </w:t>
            </w:r>
            <w:r w:rsidR="00B24C80">
              <w:rPr>
                <w:rFonts w:ascii="Times New Roman" w:hAnsi="Times New Roman"/>
                <w:sz w:val="24"/>
                <w:szCs w:val="24"/>
              </w:rPr>
              <w:t>вв</w:t>
            </w:r>
            <w:r>
              <w:rPr>
                <w:rFonts w:ascii="Times New Roman" w:hAnsi="Times New Roman"/>
                <w:sz w:val="24"/>
                <w:szCs w:val="24"/>
              </w:rPr>
              <w:t>.). Общественно-историческая и культурно-религиозная обстановка. Возрождение в Италии. Основные черты и</w:t>
            </w:r>
            <w:r w:rsidR="00B24C8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представители Возрождение в Испании. Возрождение в Германии и Нидерландах. Возрождение в Англии. История зарубежной литературы XVII–XVIII веков. Социально-политические и культурные предпосылки формирования литературы XVII века. Три направления в</w:t>
            </w:r>
            <w:r w:rsidR="00B24C8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западноевропейской литературе XVII века: ренессансный реализм, классицизм, барокко. Классицизм и барокко. Классицистическая трагедия. Классицистическая комедия. Общая характеристика испанской и итальянской литературы XVII века. Общая характеристика немецкой литературы XVII века. Сентиментализм в западноевропейской литературе второй половины XVIII века</w:t>
            </w:r>
          </w:p>
        </w:tc>
      </w:tr>
      <w:tr w:rsidR="00411F35" w:rsidRPr="00420C67" w14:paraId="324EDF7F" w14:textId="77777777" w:rsidTr="00C13C1B">
        <w:tc>
          <w:tcPr>
            <w:tcW w:w="2660" w:type="dxa"/>
          </w:tcPr>
          <w:p w14:paraId="573066B5" w14:textId="77777777" w:rsidR="00411F35" w:rsidRPr="00420C6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14:paraId="5616DB78" w14:textId="77777777" w:rsidR="005130B0" w:rsidRPr="005130B0" w:rsidRDefault="005130B0" w:rsidP="00D91F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дисциплины «История зарубежной литературы (Средневековье, Возрождение, XVII-XVIII вв.)» студенты должны</w:t>
            </w:r>
          </w:p>
          <w:p w14:paraId="45EE76B7" w14:textId="77777777" w:rsidR="005130B0" w:rsidRPr="000E68FF" w:rsidRDefault="005130B0" w:rsidP="005130B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знать:</w:t>
            </w:r>
          </w:p>
          <w:p w14:paraId="684D2870" w14:textId="77777777" w:rsidR="005130B0" w:rsidRPr="005130B0" w:rsidRDefault="005130B0" w:rsidP="00D91F89">
            <w:pPr>
              <w:widowControl w:val="0"/>
              <w:autoSpaceDE w:val="0"/>
              <w:autoSpaceDN w:val="0"/>
              <w:adjustRightInd w:val="0"/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основы теории и истории литератур, литературной критики;</w:t>
            </w:r>
          </w:p>
          <w:p w14:paraId="73154858" w14:textId="77777777" w:rsidR="005130B0" w:rsidRPr="005130B0" w:rsidRDefault="005130B0" w:rsidP="00D91F89">
            <w:pPr>
              <w:widowControl w:val="0"/>
              <w:autoSpaceDE w:val="0"/>
              <w:autoSpaceDN w:val="0"/>
              <w:adjustRightInd w:val="0"/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тенденции развития литературы Средних веков, Возрождения, XVII-</w:t>
            </w: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вв.;</w:t>
            </w:r>
          </w:p>
          <w:p w14:paraId="12855B3F" w14:textId="77777777" w:rsidR="005130B0" w:rsidRPr="005130B0" w:rsidRDefault="005130B0" w:rsidP="00D91F89">
            <w:pPr>
              <w:widowControl w:val="0"/>
              <w:autoSpaceDE w:val="0"/>
              <w:autoSpaceDN w:val="0"/>
              <w:adjustRightInd w:val="0"/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принципы и приемы литературоведческого анализа художественных текстов;</w:t>
            </w:r>
          </w:p>
          <w:p w14:paraId="210A3C5B" w14:textId="77777777" w:rsidR="005130B0" w:rsidRPr="005130B0" w:rsidRDefault="005130B0" w:rsidP="00D91F89">
            <w:pPr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сюжетно-композиционные особенности произведений и средства художественной выразительности;</w:t>
            </w:r>
          </w:p>
          <w:p w14:paraId="20BA38F1" w14:textId="77777777" w:rsidR="005130B0" w:rsidRPr="000E68FF" w:rsidRDefault="005130B0" w:rsidP="005130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E68F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уметь:</w:t>
            </w:r>
          </w:p>
          <w:p w14:paraId="23272CC6" w14:textId="77777777" w:rsidR="005130B0" w:rsidRPr="005130B0" w:rsidRDefault="005130B0" w:rsidP="00D91F89">
            <w:pPr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раскрывать важнейшие философские и эстетические концепции литературы Средних веков, Возрождения, XVII-</w:t>
            </w: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вв.;</w:t>
            </w:r>
          </w:p>
          <w:p w14:paraId="30ED7CC0" w14:textId="77777777" w:rsidR="005130B0" w:rsidRPr="005130B0" w:rsidRDefault="005130B0" w:rsidP="00D91F89">
            <w:pPr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литературном процессе Средних веков, Возрождения, XVII-</w:t>
            </w: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вв.; </w:t>
            </w:r>
          </w:p>
          <w:p w14:paraId="21D79CE8" w14:textId="77777777" w:rsidR="005130B0" w:rsidRPr="005130B0" w:rsidRDefault="005130B0" w:rsidP="00D91F89">
            <w:pPr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способствовать развитию у учащихся эстетических представлений, умения анализировать художественное произведение, применяя основные теоретико-литературные понятия и принципы литературоведческого анализа;</w:t>
            </w:r>
          </w:p>
          <w:p w14:paraId="67AB2AE0" w14:textId="77777777" w:rsidR="005130B0" w:rsidRPr="005130B0" w:rsidRDefault="005130B0" w:rsidP="00D91F89">
            <w:pPr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комментировать тексты произведений, характеризуя их с художественно-выразительной, историко-бытовой и других точек </w:t>
            </w: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зрения;</w:t>
            </w:r>
          </w:p>
          <w:p w14:paraId="2C98AEDD" w14:textId="77777777" w:rsidR="005130B0" w:rsidRPr="005130B0" w:rsidRDefault="005130B0" w:rsidP="00D91F89">
            <w:pPr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осуществлять сопоставительный анализ явлений литературы Средних веков, Возрождения, </w:t>
            </w: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и белорусской литературы как составной части мировой культуры;</w:t>
            </w:r>
          </w:p>
          <w:p w14:paraId="787925CE" w14:textId="77777777" w:rsidR="005130B0" w:rsidRPr="000E68FF" w:rsidRDefault="005130B0" w:rsidP="005130B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владеть:</w:t>
            </w:r>
          </w:p>
          <w:p w14:paraId="5AAC41A7" w14:textId="77777777" w:rsidR="005130B0" w:rsidRPr="005130B0" w:rsidRDefault="005130B0" w:rsidP="00D91F89">
            <w:pPr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соответствующим понятийным и терминологическим аппаратом;</w:t>
            </w:r>
          </w:p>
          <w:p w14:paraId="76E10A23" w14:textId="614995C7" w:rsidR="00411F35" w:rsidRPr="005130B0" w:rsidRDefault="005130B0" w:rsidP="00D91F89">
            <w:pPr>
              <w:ind w:firstLine="321"/>
              <w:jc w:val="both"/>
              <w:rPr>
                <w:sz w:val="24"/>
                <w:szCs w:val="24"/>
              </w:rPr>
            </w:pPr>
            <w:r w:rsidRPr="0051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навыками различных способов анализа художественного произведения</w:t>
            </w:r>
          </w:p>
        </w:tc>
      </w:tr>
      <w:tr w:rsidR="00411F35" w:rsidRPr="00420C67" w14:paraId="18764457" w14:textId="77777777" w:rsidTr="00C13C1B">
        <w:tc>
          <w:tcPr>
            <w:tcW w:w="2660" w:type="dxa"/>
          </w:tcPr>
          <w:p w14:paraId="16E0CB81" w14:textId="77777777" w:rsidR="00411F35" w:rsidRPr="00420C6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14:paraId="48EBC876" w14:textId="77777777" w:rsidR="00411F35" w:rsidRPr="00420C67" w:rsidRDefault="003061E6" w:rsidP="00B94FD9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</w:t>
            </w:r>
            <w:r w:rsidR="00B94FD9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r w:rsidR="00411F35" w:rsidRPr="00420C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F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6738" w:rsidRPr="00420C67">
              <w:rPr>
                <w:rFonts w:ascii="Times New Roman" w:hAnsi="Times New Roman" w:cs="Times New Roman"/>
                <w:sz w:val="24"/>
                <w:szCs w:val="24"/>
              </w:rPr>
              <w:t>арактеризовать особенности развития национальных литератур на разных исторических этапах, учитывая закономерности литературного процесса зарубежных стран</w:t>
            </w: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 xml:space="preserve"> как целостного явления</w:t>
            </w:r>
          </w:p>
        </w:tc>
      </w:tr>
      <w:tr w:rsidR="00411F35" w:rsidRPr="003515D8" w14:paraId="27D2AC43" w14:textId="77777777" w:rsidTr="00C13C1B">
        <w:tc>
          <w:tcPr>
            <w:tcW w:w="2660" w:type="dxa"/>
          </w:tcPr>
          <w:p w14:paraId="0C287F8C" w14:textId="77777777" w:rsidR="00411F35" w:rsidRPr="00420C6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14:paraId="08B1CB58" w14:textId="77777777" w:rsidR="00411F35" w:rsidRPr="00483B2E" w:rsidRDefault="004F06CA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>В 3</w:t>
            </w:r>
            <w:r w:rsidR="00046A64" w:rsidRPr="00420C67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58275025" w14:textId="77777777"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3A720E" w14:textId="77777777" w:rsidR="00123518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68264" w14:textId="77777777" w:rsidR="005A784D" w:rsidRDefault="005A784D" w:rsidP="005A7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     Т.Н. Чечко</w:t>
      </w:r>
    </w:p>
    <w:p w14:paraId="7E35012E" w14:textId="77777777" w:rsidR="005A784D" w:rsidRDefault="005A784D" w:rsidP="005A7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B2D28" w14:textId="77777777" w:rsidR="005A784D" w:rsidRDefault="005A784D" w:rsidP="005A7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14:paraId="5A8043A7" w14:textId="77777777" w:rsidR="005A784D" w:rsidRDefault="005A784D" w:rsidP="005A7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03BA2" w14:textId="77777777" w:rsidR="00483B2E" w:rsidRPr="00C13C1B" w:rsidRDefault="00483B2E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C60C9" w14:textId="77777777"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6DFB6" w14:textId="77777777" w:rsidR="000E5337" w:rsidRDefault="000E5337" w:rsidP="00DE2F54">
      <w:pPr>
        <w:spacing w:after="0" w:line="240" w:lineRule="auto"/>
      </w:pPr>
      <w:r>
        <w:separator/>
      </w:r>
    </w:p>
  </w:endnote>
  <w:endnote w:type="continuationSeparator" w:id="0">
    <w:p w14:paraId="43B9DD81" w14:textId="77777777" w:rsidR="000E5337" w:rsidRDefault="000E5337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71C4B" w14:textId="77777777" w:rsidR="000E5337" w:rsidRDefault="000E5337" w:rsidP="00DE2F54">
      <w:pPr>
        <w:spacing w:after="0" w:line="240" w:lineRule="auto"/>
      </w:pPr>
      <w:r>
        <w:separator/>
      </w:r>
    </w:p>
  </w:footnote>
  <w:footnote w:type="continuationSeparator" w:id="0">
    <w:p w14:paraId="54973036" w14:textId="77777777" w:rsidR="000E5337" w:rsidRDefault="000E5337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DDA80" w14:textId="77777777" w:rsidR="003B0341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FD9F5B" wp14:editId="54D723B9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25CDA" w14:textId="77777777" w:rsidR="003B0341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261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D9F5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mGCn/eAAAACQEAAA8AAABkcnMvZG93bnJldi54bWxMj0FPwzAMhe9I/IfISNxYWhCFlqbThOCE&#10;hOjKgWPaeG20xilNtpV/jzmxm+339Py9cr24URxxDtaTgnSVgEDqvLHUK/hsXm8eQYSoyejREyr4&#10;wQDr6vKi1IXxJ6rxuI294BAKhVYwxDgVUoZuQKfDyk9IrO387HTkde6lmfWJw90ob5Mkk05b4g+D&#10;nvB5wG6/PTgFmy+qX+z3e/tR72rbNHlCb9leqeurZfMEIuIS/83wh8/oUDFT6w9kghgVZGn6wFYe&#10;cu7Ehuzung+tgjzPQFalPG9Q/QI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Aphgp/&#10;3gAAAAkBAAAPAAAAAAAAAAAAAAAAAC4EAABkcnMvZG93bnJldi54bWxQSwUGAAAAAAQABADzAAAA&#10;OQUAAAAA&#10;" filled="f" stroked="f">
              <v:textbox inset="0,0,0,0">
                <w:txbxContent>
                  <w:p w14:paraId="5C825CDA" w14:textId="77777777" w:rsidR="003B0341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261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758914">
    <w:abstractNumId w:val="2"/>
  </w:num>
  <w:num w:numId="2" w16cid:durableId="234361246">
    <w:abstractNumId w:val="4"/>
  </w:num>
  <w:num w:numId="3" w16cid:durableId="1717117478">
    <w:abstractNumId w:val="5"/>
  </w:num>
  <w:num w:numId="4" w16cid:durableId="1689912001">
    <w:abstractNumId w:val="3"/>
  </w:num>
  <w:num w:numId="5" w16cid:durableId="75712921">
    <w:abstractNumId w:val="0"/>
  </w:num>
  <w:num w:numId="6" w16cid:durableId="187218086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337"/>
    <w:rsid w:val="000E577A"/>
    <w:rsid w:val="000E61BD"/>
    <w:rsid w:val="000E65BC"/>
    <w:rsid w:val="000E68FF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0341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0C6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3B2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30B0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A784D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7A2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2B7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6F18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875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05F5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ECE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3F0"/>
    <w:rsid w:val="009C660B"/>
    <w:rsid w:val="009C7F0A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2C1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315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61D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4C80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4FD9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2DBA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24B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1F89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C01C"/>
  <w15:docId w15:val="{A297BD2A-CAA0-4B34-AD64-164FDC2B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Заголовок Знак"/>
    <w:link w:val="af6"/>
    <w:locked/>
    <w:rsid w:val="00EB655E"/>
    <w:rPr>
      <w:sz w:val="28"/>
      <w:szCs w:val="28"/>
      <w:lang w:bidi="ar-SA"/>
    </w:rPr>
  </w:style>
  <w:style w:type="paragraph" w:customStyle="1" w:styleId="af7">
    <w:basedOn w:val="a"/>
    <w:next w:val="af6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8">
    <w:name w:val="Subtitle"/>
    <w:basedOn w:val="a"/>
    <w:link w:val="af9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9">
    <w:name w:val="Подзаголовок Знак"/>
    <w:basedOn w:val="a0"/>
    <w:link w:val="af8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a">
    <w:name w:val="Balloon Text"/>
    <w:basedOn w:val="a"/>
    <w:link w:val="afb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c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c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d">
    <w:name w:val="Hyperlink"/>
    <w:uiPriority w:val="99"/>
    <w:unhideWhenUsed/>
    <w:rsid w:val="00EB655E"/>
    <w:rPr>
      <w:color w:val="0000FF"/>
      <w:u w:val="single"/>
    </w:rPr>
  </w:style>
  <w:style w:type="paragraph" w:styleId="afe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next w:val="a"/>
    <w:link w:val="af5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f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6D52-FC41-41E4-812D-E5E77C1D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Виолетта Чечко</cp:lastModifiedBy>
  <cp:revision>31</cp:revision>
  <cp:lastPrinted>2024-11-27T13:36:00Z</cp:lastPrinted>
  <dcterms:created xsi:type="dcterms:W3CDTF">2023-11-24T12:36:00Z</dcterms:created>
  <dcterms:modified xsi:type="dcterms:W3CDTF">2024-12-24T10:30:00Z</dcterms:modified>
</cp:coreProperties>
</file>